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5-</w:t>
      </w:r>
      <w:r>
        <w:rPr>
          <w:rFonts w:ascii="Times New Roman" w:eastAsia="Times New Roman" w:hAnsi="Times New Roman" w:cs="Times New Roman"/>
          <w:sz w:val="28"/>
          <w:szCs w:val="28"/>
        </w:rPr>
        <w:t>850-2603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Чагиной Лилии Сергеевны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родившейся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являюще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по адресу: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</w:t>
      </w:r>
      <w:r>
        <w:rPr>
          <w:rFonts w:ascii="Times New Roman" w:eastAsia="Times New Roman" w:hAnsi="Times New Roman" w:cs="Times New Roman"/>
          <w:sz w:val="28"/>
          <w:szCs w:val="28"/>
        </w:rPr>
        <w:t>года от налогоплательщика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 не поступал. Установленный законодательством о налогах и сборах срок предоставления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года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чего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п.1 ст. 23, п. 7 ст. 431 НК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Поспелова Е.В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 времени и месте рассмотрения дела надлежащим образом, 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 Мировой судья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на основании ч.2 ст. 25.1 КоАП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Чагиной Л.С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0958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.03.2024 года</w:t>
      </w:r>
      <w:r>
        <w:rPr>
          <w:rFonts w:ascii="Times New Roman" w:eastAsia="Times New Roman" w:hAnsi="Times New Roman" w:cs="Times New Roman"/>
          <w:sz w:val="28"/>
          <w:szCs w:val="28"/>
        </w:rPr>
        <w:t>; копией выписки из Единого государственного реестра юридических лиц; справкой об отсутствии декларации к установленному сроку от 26.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.2023 года; информационным письмом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12.02.2024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20.02</w:t>
      </w:r>
      <w:r>
        <w:rPr>
          <w:rFonts w:ascii="Times New Roman" w:eastAsia="Times New Roman" w:hAnsi="Times New Roman" w:cs="Times New Roman"/>
          <w:sz w:val="28"/>
          <w:szCs w:val="28"/>
        </w:rPr>
        <w:t>.2024 года; 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19.02.2024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.02.2024 года; 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отправления.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Чагиной Л.С</w:t>
      </w:r>
      <w:r>
        <w:rPr>
          <w:rFonts w:ascii="Times New Roman" w:eastAsia="Times New Roman" w:hAnsi="Times New Roman" w:cs="Times New Roman"/>
          <w:sz w:val="28"/>
          <w:szCs w:val="28"/>
        </w:rPr>
        <w:t>. полностью доказанной. Её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мировой судья не усматривает.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отягчающих административную ответственность, по делу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Чагину Лилию Сергеевну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1914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5B57-8997-4954-9AF4-F32AC96CEC7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